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981" w:rsidRPr="00EE1981" w:rsidRDefault="00B17529" w:rsidP="00EE1981">
      <w:pPr>
        <w:spacing w:before="100" w:beforeAutospacing="1" w:after="100" w:afterAutospacing="1" w:line="360" w:lineRule="auto"/>
        <w:jc w:val="center"/>
        <w:outlineLvl w:val="0"/>
        <w:rPr>
          <w:rFonts w:ascii="Verdana" w:eastAsia="Times New Roman" w:hAnsi="Verdana" w:cs="Times New Roman"/>
          <w:b/>
          <w:bCs/>
          <w:kern w:val="36"/>
          <w:sz w:val="28"/>
          <w:szCs w:val="28"/>
          <w:lang w:eastAsia="ru-RU"/>
        </w:rPr>
      </w:pPr>
      <w:r>
        <w:rPr>
          <w:rFonts w:ascii="Verdana" w:eastAsia="Times New Roman" w:hAnsi="Verdana" w:cs="Times New Roman"/>
          <w:b/>
          <w:bCs/>
          <w:kern w:val="36"/>
          <w:sz w:val="28"/>
          <w:szCs w:val="28"/>
          <w:lang w:val="en-US" w:eastAsia="ru-RU"/>
        </w:rPr>
        <w:t xml:space="preserve"> </w:t>
      </w:r>
      <w:r>
        <w:rPr>
          <w:rFonts w:ascii="Verdana" w:eastAsia="Times New Roman" w:hAnsi="Verdana" w:cs="Times New Roman"/>
          <w:b/>
          <w:bCs/>
          <w:kern w:val="36"/>
          <w:sz w:val="28"/>
          <w:szCs w:val="28"/>
          <w:lang w:eastAsia="ru-RU"/>
        </w:rPr>
        <w:t xml:space="preserve">Типы </w:t>
      </w:r>
      <w:r w:rsidR="00EE1981" w:rsidRPr="00EE1981">
        <w:rPr>
          <w:rFonts w:ascii="Verdana" w:eastAsia="Times New Roman" w:hAnsi="Verdana" w:cs="Times New Roman"/>
          <w:b/>
          <w:bCs/>
          <w:kern w:val="36"/>
          <w:sz w:val="28"/>
          <w:szCs w:val="28"/>
          <w:lang w:eastAsia="ru-RU"/>
        </w:rPr>
        <w:t>экономических систем</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Экономическая стратегия государства определяется господствующим типом собственности на основные ресурсы: землю и другие природные ресурсы, рабочую силу, капитал. </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В качестве стратегических экономических целей современных развитых государств можно выделить следующие: </w:t>
      </w:r>
      <w:r w:rsidRPr="00EE1981">
        <w:rPr>
          <w:rFonts w:ascii="Verdana" w:eastAsia="Times New Roman" w:hAnsi="Verdana" w:cs="Times New Roman"/>
          <w:sz w:val="28"/>
          <w:szCs w:val="28"/>
          <w:lang w:eastAsia="ru-RU"/>
        </w:rPr>
        <w:br/>
        <w:t>1) высокие темпы экономического роста и экономическая обеспеченность населения;</w:t>
      </w:r>
      <w:r w:rsidRPr="00EE1981">
        <w:rPr>
          <w:rFonts w:ascii="Verdana" w:eastAsia="Times New Roman" w:hAnsi="Verdana" w:cs="Times New Roman"/>
          <w:sz w:val="28"/>
          <w:szCs w:val="28"/>
          <w:lang w:eastAsia="ru-RU"/>
        </w:rPr>
        <w:br/>
        <w:t>2) обеспечение полной занятости трудоспособных граждан;</w:t>
      </w:r>
      <w:r w:rsidRPr="00EE1981">
        <w:rPr>
          <w:rFonts w:ascii="Verdana" w:eastAsia="Times New Roman" w:hAnsi="Verdana" w:cs="Times New Roman"/>
          <w:sz w:val="28"/>
          <w:szCs w:val="28"/>
          <w:lang w:eastAsia="ru-RU"/>
        </w:rPr>
        <w:br/>
        <w:t>3) преодоление инфляции и поддержания стабильного уровня цен;</w:t>
      </w:r>
      <w:r w:rsidRPr="00EE1981">
        <w:rPr>
          <w:rFonts w:ascii="Verdana" w:eastAsia="Times New Roman" w:hAnsi="Verdana" w:cs="Times New Roman"/>
          <w:sz w:val="28"/>
          <w:szCs w:val="28"/>
          <w:lang w:eastAsia="ru-RU"/>
        </w:rPr>
        <w:br/>
        <w:t>4) достижение экономической эффективности в распределении ресурсов и производстве;</w:t>
      </w:r>
      <w:r w:rsidRPr="00EE1981">
        <w:rPr>
          <w:rFonts w:ascii="Verdana" w:eastAsia="Times New Roman" w:hAnsi="Verdana" w:cs="Times New Roman"/>
          <w:sz w:val="28"/>
          <w:szCs w:val="28"/>
          <w:lang w:eastAsia="ru-RU"/>
        </w:rPr>
        <w:br/>
        <w:t>5) справедливое распределение доходов;</w:t>
      </w:r>
      <w:r w:rsidRPr="00EE1981">
        <w:rPr>
          <w:rFonts w:ascii="Verdana" w:eastAsia="Times New Roman" w:hAnsi="Verdana" w:cs="Times New Roman"/>
          <w:sz w:val="28"/>
          <w:szCs w:val="28"/>
          <w:lang w:eastAsia="ru-RU"/>
        </w:rPr>
        <w:br/>
        <w:t>6) установление и поддержание экономической свободы для фирм и домашних хозяйств;</w:t>
      </w:r>
      <w:r w:rsidRPr="00EE1981">
        <w:rPr>
          <w:rFonts w:ascii="Verdana" w:eastAsia="Times New Roman" w:hAnsi="Verdana" w:cs="Times New Roman"/>
          <w:sz w:val="28"/>
          <w:szCs w:val="28"/>
          <w:lang w:eastAsia="ru-RU"/>
        </w:rPr>
        <w:br/>
        <w:t xml:space="preserve">7) разумное регулирование платежного баланса и государственного долга. </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Это далеко не полный перечень стратегических целей, приоритеты которого могут изменяться в зависимости от данного типа экономической системы. В истории цивилизации существовало множество типов экономических систем, своеобразие которых отражало национальные особенности, природные условия, религиозные устои и др. Обобщая огромное разнообразие этих систем, экономическая теория выделяет три основных типа. Сначала рассмотрим два крайних случая: свободный рынок («чистая» рыночная </w:t>
      </w:r>
      <w:r w:rsidRPr="00EE1981">
        <w:rPr>
          <w:rFonts w:ascii="Verdana" w:eastAsia="Times New Roman" w:hAnsi="Verdana" w:cs="Times New Roman"/>
          <w:sz w:val="28"/>
          <w:szCs w:val="28"/>
          <w:lang w:eastAsia="ru-RU"/>
        </w:rPr>
        <w:lastRenderedPageBreak/>
        <w:t xml:space="preserve">экономика) и командная (центрально-управляемая) экономика. </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u w:val="single"/>
          <w:lang w:eastAsia="ru-RU"/>
        </w:rPr>
        <w:t>В экономике свободного рынка</w:t>
      </w:r>
      <w:r w:rsidRPr="00EE1981">
        <w:rPr>
          <w:rFonts w:ascii="Verdana" w:eastAsia="Times New Roman" w:hAnsi="Verdana" w:cs="Times New Roman"/>
          <w:sz w:val="28"/>
          <w:szCs w:val="28"/>
          <w:lang w:eastAsia="ru-RU"/>
        </w:rPr>
        <w:t xml:space="preserve"> государство не играет никакой роли в распределении ресурсов. Все решения по поводу распределения ресурсов и товаров принимаются домашними хозяйствами и частными предприятиями (фирмами) на соответствующих рынках. Цены устанавливаются под воздействием спроса и предложения и являются главным инструментом (индикатором) устранения дефицита или избытка товара на рынке. Цены в экономике свободного рынка определяют не только то, что и как производится, но также и для кого.</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Полная противоположность экономике свободного рынка – </w:t>
      </w:r>
      <w:r w:rsidRPr="00EE1981">
        <w:rPr>
          <w:rFonts w:ascii="Verdana" w:eastAsia="Times New Roman" w:hAnsi="Verdana" w:cs="Times New Roman"/>
          <w:sz w:val="28"/>
          <w:szCs w:val="28"/>
          <w:u w:val="single"/>
          <w:lang w:eastAsia="ru-RU"/>
        </w:rPr>
        <w:t>командная экономика.</w:t>
      </w:r>
      <w:r w:rsidRPr="00EE1981">
        <w:rPr>
          <w:rFonts w:ascii="Verdana" w:eastAsia="Times New Roman" w:hAnsi="Verdana" w:cs="Times New Roman"/>
          <w:sz w:val="28"/>
          <w:szCs w:val="28"/>
          <w:lang w:eastAsia="ru-RU"/>
        </w:rPr>
        <w:t xml:space="preserve"> В командной экономике все решения о производстве, распределении и потреблении принимаются государством. Оно распределяет ресурсы между отраслями, определяет точный объем производства, способ, которым осуществляется работа, и способ определения количественных объемов потребления для каждого члена общества. </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Следующий тип экономических систем получил название </w:t>
      </w:r>
      <w:r w:rsidRPr="00EE1981">
        <w:rPr>
          <w:rFonts w:ascii="Verdana" w:eastAsia="Times New Roman" w:hAnsi="Verdana" w:cs="Times New Roman"/>
          <w:sz w:val="28"/>
          <w:szCs w:val="28"/>
          <w:u w:val="single"/>
          <w:lang w:eastAsia="ru-RU"/>
        </w:rPr>
        <w:t>«смешанная» экономика</w:t>
      </w:r>
      <w:r w:rsidRPr="00EE1981">
        <w:rPr>
          <w:rFonts w:ascii="Verdana" w:eastAsia="Times New Roman" w:hAnsi="Verdana" w:cs="Times New Roman"/>
          <w:sz w:val="28"/>
          <w:szCs w:val="28"/>
          <w:lang w:eastAsia="ru-RU"/>
        </w:rPr>
        <w:t>.</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В «смешанной» экономике производство основано в основном на частной собственности на ресурсы и системе свободных рынков, но государство играет гораздо более существенную роль в экономике.</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lastRenderedPageBreak/>
        <w:t>Экономическая политика правительства может иметь разнообразный набор целей и зависеть, в частности, от того, какая партия или социальная группа находится у власти. Например, приоритетной целью может быть снижение безработицы, в случае, если у власти стоят представители рабочего класса, если же к власти пришли представители бизнеса, приоритетной целью может стать борьба с инфляцией. Экономическая политика проводится по двум основным направлениям – это налогово-бюджетная (фискальная) политика и кредитно-денежная политика.</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Налогово-бюджетная политика может быть стимулирующей (экспансионистской), которая проводится в периоды экономического спада или кризиса; и сдерживающей, как один из путей преодоления инфляции. В первом случае правительство снижает налоги [1] и увеличивает государственные закупки, увеличивая тем самым совокупный спрос. Во втором случае, наоборот, правительство должно повысить налоги и сокращать государственные закупки. Изменение структуры налогообложения и трансфертных выплат оказывает сильное воздействие на экономическую систему, влияя на такой важный экономический параметр, как потребление.</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 xml:space="preserve">Вышерассмотренный тип фискальной политики функционирует посредством изменения законов, постановлений правительства и т.п. и называется </w:t>
      </w:r>
      <w:r w:rsidRPr="00EE1981">
        <w:rPr>
          <w:rFonts w:ascii="Verdana" w:eastAsia="Times New Roman" w:hAnsi="Verdana" w:cs="Times New Roman"/>
          <w:sz w:val="28"/>
          <w:szCs w:val="28"/>
          <w:u w:val="single"/>
          <w:lang w:eastAsia="ru-RU"/>
        </w:rPr>
        <w:t>дискреционной налогово-бюджетной политикой.</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lastRenderedPageBreak/>
        <w:t>При всем многообразии рынков экономическая теория выделяет четыре основных типа рынка:</w:t>
      </w:r>
      <w:r w:rsidRPr="00EE1981">
        <w:rPr>
          <w:rFonts w:ascii="Verdana" w:eastAsia="Times New Roman" w:hAnsi="Verdana" w:cs="Times New Roman"/>
          <w:sz w:val="28"/>
          <w:szCs w:val="28"/>
          <w:lang w:eastAsia="ru-RU"/>
        </w:rPr>
        <w:br/>
        <w:t>1) рынок совершенной конкуренции;</w:t>
      </w:r>
      <w:r w:rsidRPr="00EE1981">
        <w:rPr>
          <w:rFonts w:ascii="Verdana" w:eastAsia="Times New Roman" w:hAnsi="Verdana" w:cs="Times New Roman"/>
          <w:sz w:val="28"/>
          <w:szCs w:val="28"/>
          <w:lang w:eastAsia="ru-RU"/>
        </w:rPr>
        <w:br/>
        <w:t>2) рынок монополистической конкуренции;</w:t>
      </w:r>
      <w:r w:rsidRPr="00EE1981">
        <w:rPr>
          <w:rFonts w:ascii="Verdana" w:eastAsia="Times New Roman" w:hAnsi="Verdana" w:cs="Times New Roman"/>
          <w:sz w:val="28"/>
          <w:szCs w:val="28"/>
          <w:lang w:eastAsia="ru-RU"/>
        </w:rPr>
        <w:br/>
        <w:t>3) рынок олигополии;</w:t>
      </w:r>
      <w:r w:rsidRPr="00EE1981">
        <w:rPr>
          <w:rFonts w:ascii="Verdana" w:eastAsia="Times New Roman" w:hAnsi="Verdana" w:cs="Times New Roman"/>
          <w:sz w:val="28"/>
          <w:szCs w:val="28"/>
          <w:lang w:eastAsia="ru-RU"/>
        </w:rPr>
        <w:br/>
        <w:t>4) рынок чистой монополии.</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На первом типе рынка конкуренция наиболее сильна и уровень цен наиболее низок, поскольку продавцов тысячи и миллионы. На четвертом типе конкуренция минимальна, поскольку на рынке действует только один продавец. То есть типы рынков проранжированы по степени убывания силы конкуренции по мере перехода от первого типа ко второму, от него к третьему и затем к четвертому типу. В дальнейшем будут подробно рассмотрены все модели определения цен и объемов производства на каждом типе рынка. Забегая вперед, можно сделать вывод, что силы конкуренции увеличиваются прямо пропорционально количеству фирм, действующих на рынке. Но этот вывод является только одним из многих. Следует обратить внимание и на относящиеся к конкуренции ключевые факторы, которые конкуренцию усиливают или ослабляют.</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На каждом рынке характер конкуренции уникален, но ее проявления на всех рынках имеют много общего. В целом конкуренция на рынке является результатирующей пяти перечисленных ниже сил (рис.3.1):</w:t>
      </w:r>
      <w:r w:rsidRPr="00EE1981">
        <w:rPr>
          <w:rFonts w:ascii="Verdana" w:eastAsia="Times New Roman" w:hAnsi="Verdana" w:cs="Times New Roman"/>
          <w:sz w:val="28"/>
          <w:szCs w:val="28"/>
          <w:lang w:eastAsia="ru-RU"/>
        </w:rPr>
        <w:br/>
        <w:t xml:space="preserve">1) соперничество между конкурирующими продавцами одной отрасли; </w:t>
      </w:r>
      <w:r w:rsidRPr="00EE1981">
        <w:rPr>
          <w:rFonts w:ascii="Verdana" w:eastAsia="Times New Roman" w:hAnsi="Verdana" w:cs="Times New Roman"/>
          <w:sz w:val="28"/>
          <w:szCs w:val="28"/>
          <w:lang w:eastAsia="ru-RU"/>
        </w:rPr>
        <w:br/>
      </w:r>
      <w:r w:rsidRPr="00EE1981">
        <w:rPr>
          <w:rFonts w:ascii="Verdana" w:eastAsia="Times New Roman" w:hAnsi="Verdana" w:cs="Times New Roman"/>
          <w:sz w:val="28"/>
          <w:szCs w:val="28"/>
          <w:lang w:eastAsia="ru-RU"/>
        </w:rPr>
        <w:lastRenderedPageBreak/>
        <w:t xml:space="preserve">2) попытки компаний из других отраслей привлечь покупателей покупать их товары-заменители; </w:t>
      </w:r>
      <w:r w:rsidRPr="00EE1981">
        <w:rPr>
          <w:rFonts w:ascii="Verdana" w:eastAsia="Times New Roman" w:hAnsi="Verdana" w:cs="Times New Roman"/>
          <w:sz w:val="28"/>
          <w:szCs w:val="28"/>
          <w:lang w:eastAsia="ru-RU"/>
        </w:rPr>
        <w:br/>
        <w:t>3) угроза входа в отрасль новых фирм;</w:t>
      </w:r>
      <w:r w:rsidRPr="00EE1981">
        <w:rPr>
          <w:rFonts w:ascii="Verdana" w:eastAsia="Times New Roman" w:hAnsi="Verdana" w:cs="Times New Roman"/>
          <w:sz w:val="28"/>
          <w:szCs w:val="28"/>
          <w:lang w:eastAsia="ru-RU"/>
        </w:rPr>
        <w:br/>
        <w:t>4) рыночная сила и контроль за условиями сделки со стороны поставщиков ресурсов;</w:t>
      </w:r>
      <w:r w:rsidRPr="00EE1981">
        <w:rPr>
          <w:rFonts w:ascii="Verdana" w:eastAsia="Times New Roman" w:hAnsi="Verdana" w:cs="Times New Roman"/>
          <w:sz w:val="28"/>
          <w:szCs w:val="28"/>
          <w:lang w:eastAsia="ru-RU"/>
        </w:rPr>
        <w:br/>
        <w:t>5) рыночная сила и контроль за условиями сделки со стороны покупателей товара.</w:t>
      </w:r>
    </w:p>
    <w:p w:rsidR="00EE1981" w:rsidRPr="00EE1981" w:rsidRDefault="00EE1981" w:rsidP="00EE1981">
      <w:pPr>
        <w:spacing w:before="100" w:beforeAutospacing="1" w:after="100" w:afterAutospacing="1" w:line="360" w:lineRule="auto"/>
        <w:jc w:val="center"/>
        <w:rPr>
          <w:rFonts w:ascii="Verdana" w:eastAsia="Times New Roman" w:hAnsi="Verdana" w:cs="Times New Roman"/>
          <w:sz w:val="28"/>
          <w:szCs w:val="28"/>
          <w:lang w:eastAsia="ru-RU"/>
        </w:rPr>
      </w:pPr>
      <w:r w:rsidRPr="00EE1981">
        <w:rPr>
          <w:rFonts w:ascii="Verdana" w:eastAsia="Times New Roman" w:hAnsi="Verdana" w:cs="Times New Roman"/>
          <w:noProof/>
          <w:sz w:val="28"/>
          <w:szCs w:val="28"/>
          <w:lang w:eastAsia="ru-RU"/>
        </w:rPr>
        <w:drawing>
          <wp:inline distT="0" distB="0" distL="0" distR="0">
            <wp:extent cx="3811905" cy="3622040"/>
            <wp:effectExtent l="19050" t="0" r="0" b="0"/>
            <wp:docPr id="1" name="Рисунок 1" descr="Модель пяти сил конкуренции по Портер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дель пяти сил конкуренции по Портеру"/>
                    <pic:cNvPicPr>
                      <a:picLocks noChangeAspect="1" noChangeArrowheads="1"/>
                    </pic:cNvPicPr>
                  </pic:nvPicPr>
                  <pic:blipFill>
                    <a:blip r:embed="rId4"/>
                    <a:srcRect/>
                    <a:stretch>
                      <a:fillRect/>
                    </a:stretch>
                  </pic:blipFill>
                  <pic:spPr bwMode="auto">
                    <a:xfrm>
                      <a:off x="0" y="0"/>
                      <a:ext cx="3811905" cy="3622040"/>
                    </a:xfrm>
                    <a:prstGeom prst="rect">
                      <a:avLst/>
                    </a:prstGeom>
                    <a:noFill/>
                    <a:ln w="9525">
                      <a:noFill/>
                      <a:miter lim="800000"/>
                      <a:headEnd/>
                      <a:tailEnd/>
                    </a:ln>
                  </pic:spPr>
                </pic:pic>
              </a:graphicData>
            </a:graphic>
          </wp:inline>
        </w:drawing>
      </w:r>
    </w:p>
    <w:p w:rsidR="00EE1981" w:rsidRPr="00EE1981" w:rsidRDefault="00EE1981" w:rsidP="00EE1981">
      <w:pPr>
        <w:spacing w:before="100" w:beforeAutospacing="1" w:after="100" w:afterAutospacing="1" w:line="360" w:lineRule="auto"/>
        <w:jc w:val="center"/>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Модель пяти сил конкуренции (по Портеру)</w:t>
      </w:r>
    </w:p>
    <w:p w:rsidR="00EE1981" w:rsidRPr="00EE1981" w:rsidRDefault="00EE1981" w:rsidP="00EE1981">
      <w:pPr>
        <w:spacing w:before="100" w:beforeAutospacing="1" w:after="100" w:afterAutospacing="1" w:line="360" w:lineRule="auto"/>
        <w:rPr>
          <w:rFonts w:ascii="Verdana" w:eastAsia="Times New Roman" w:hAnsi="Verdana" w:cs="Times New Roman"/>
          <w:sz w:val="28"/>
          <w:szCs w:val="28"/>
          <w:lang w:eastAsia="ru-RU"/>
        </w:rPr>
      </w:pPr>
      <w:r w:rsidRPr="00EE1981">
        <w:rPr>
          <w:rFonts w:ascii="Verdana" w:eastAsia="Times New Roman" w:hAnsi="Verdana" w:cs="Times New Roman"/>
          <w:sz w:val="28"/>
          <w:szCs w:val="28"/>
          <w:lang w:eastAsia="ru-RU"/>
        </w:rPr>
        <w:t>Эта модель – наиболее распространенный метод анализа конкуренции.</w:t>
      </w:r>
    </w:p>
    <w:p w:rsidR="00EE1981" w:rsidRPr="00EE1981" w:rsidRDefault="00EE1981" w:rsidP="00EE1981">
      <w:pPr>
        <w:spacing w:after="0" w:line="360" w:lineRule="auto"/>
        <w:rPr>
          <w:rFonts w:ascii="Verdana" w:eastAsia="Times New Roman" w:hAnsi="Verdana" w:cs="Times New Roman"/>
          <w:sz w:val="28"/>
          <w:szCs w:val="28"/>
          <w:lang w:eastAsia="ru-RU"/>
        </w:rPr>
      </w:pPr>
    </w:p>
    <w:p w:rsidR="009239D2" w:rsidRPr="00EE1981" w:rsidRDefault="009239D2" w:rsidP="00EE1981">
      <w:pPr>
        <w:spacing w:line="360" w:lineRule="auto"/>
        <w:rPr>
          <w:rFonts w:ascii="Verdana" w:hAnsi="Verdana"/>
          <w:sz w:val="28"/>
          <w:szCs w:val="28"/>
        </w:rPr>
      </w:pPr>
    </w:p>
    <w:sectPr w:rsidR="009239D2" w:rsidRPr="00EE1981" w:rsidSect="00EE1981">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EE1981"/>
    <w:rsid w:val="006E036D"/>
    <w:rsid w:val="009239D2"/>
    <w:rsid w:val="00B17529"/>
    <w:rsid w:val="00EE1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9D2"/>
  </w:style>
  <w:style w:type="paragraph" w:styleId="1">
    <w:name w:val="heading 1"/>
    <w:basedOn w:val="a"/>
    <w:link w:val="10"/>
    <w:uiPriority w:val="9"/>
    <w:qFormat/>
    <w:rsid w:val="00EE19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198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E19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3105239">
      <w:bodyDiv w:val="1"/>
      <w:marLeft w:val="0"/>
      <w:marRight w:val="0"/>
      <w:marTop w:val="0"/>
      <w:marBottom w:val="0"/>
      <w:divBdr>
        <w:top w:val="none" w:sz="0" w:space="0" w:color="auto"/>
        <w:left w:val="none" w:sz="0" w:space="0" w:color="auto"/>
        <w:bottom w:val="none" w:sz="0" w:space="0" w:color="auto"/>
        <w:right w:val="none" w:sz="0" w:space="0" w:color="auto"/>
      </w:divBdr>
      <w:divsChild>
        <w:div w:id="1770271291">
          <w:marLeft w:val="0"/>
          <w:marRight w:val="0"/>
          <w:marTop w:val="0"/>
          <w:marBottom w:val="0"/>
          <w:divBdr>
            <w:top w:val="none" w:sz="0" w:space="0" w:color="auto"/>
            <w:left w:val="none" w:sz="0" w:space="0" w:color="auto"/>
            <w:bottom w:val="none" w:sz="0" w:space="0" w:color="auto"/>
            <w:right w:val="none" w:sz="0" w:space="0" w:color="auto"/>
          </w:divBdr>
          <w:divsChild>
            <w:div w:id="1269973943">
              <w:marLeft w:val="0"/>
              <w:marRight w:val="0"/>
              <w:marTop w:val="0"/>
              <w:marBottom w:val="0"/>
              <w:divBdr>
                <w:top w:val="none" w:sz="0" w:space="0" w:color="auto"/>
                <w:left w:val="none" w:sz="0" w:space="0" w:color="auto"/>
                <w:bottom w:val="none" w:sz="0" w:space="0" w:color="auto"/>
                <w:right w:val="none" w:sz="0" w:space="0" w:color="auto"/>
              </w:divBdr>
              <w:divsChild>
                <w:div w:id="1262180083">
                  <w:marLeft w:val="0"/>
                  <w:marRight w:val="0"/>
                  <w:marTop w:val="0"/>
                  <w:marBottom w:val="0"/>
                  <w:divBdr>
                    <w:top w:val="none" w:sz="0" w:space="0" w:color="auto"/>
                    <w:left w:val="none" w:sz="0" w:space="0" w:color="auto"/>
                    <w:bottom w:val="none" w:sz="0" w:space="0" w:color="auto"/>
                    <w:right w:val="none" w:sz="0" w:space="0" w:color="auto"/>
                  </w:divBdr>
                  <w:divsChild>
                    <w:div w:id="207454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807</Words>
  <Characters>4604</Characters>
  <Application>Microsoft Office Word</Application>
  <DocSecurity>0</DocSecurity>
  <Lines>38</Lines>
  <Paragraphs>10</Paragraphs>
  <ScaleCrop>false</ScaleCrop>
  <Company>Reanimator Extreme Edition</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2010-01-16T07:54:00Z</dcterms:created>
  <dcterms:modified xsi:type="dcterms:W3CDTF">2010-01-16T08:23:00Z</dcterms:modified>
</cp:coreProperties>
</file>